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hyperlink w:history="1" w:anchor="uitleg0" w:tooltip="Een cognitieve techniek voor het doorrekenen van catastrofale verwachtingen. Je splitst de gevreesde gebeurtenis op in noodzakelijke voorwaardelijke stappen en schat per stap de kans in. De cumulatieve kans is het product van alle stappen — vaak bli…">
        <w:bookmarkStart w:id="60000" w:name="uitleg0"/>
        <w:bookmarkEnd w:id="60000"/>
        <w:r>
          <w:rPr>
            <w:b/>
            <w:bCs/>
            <w:color w:val="5A7258"/>
            <w:sz w:val="32"/>
            <w:szCs w:val="32"/>
          </w:rPr>
          <w:t xml:space="preserve">Kansberekening</w:t>
        </w:r>
      </w:hyperlink>
    </w:p>
    <w:p>
      <w:pPr>
        <w:spacing w:after="40" w:before="0"/>
      </w:pPr>
      <w:hyperlink w:history="1" w:anchor="uitleg1" w:tooltip="De ramp zoals de cliënt hem voor zich ziet, concreet en tot het einde doorverteld. Vaag geformuleerd (&quot;het gaat mis&quot;) valt niet door te rekenen.">
        <w:bookmarkStart w:id="60001" w:name="uitleg1"/>
        <w:bookmarkEnd w:id="60001"/>
        <w:r>
          <w:rPr>
            <w:b/>
            <w:bCs/>
            <w:i w:val="false"/>
            <w:iCs w:val="false"/>
            <w:sz w:val="20"/>
            <w:szCs w:val="20"/>
          </w:rPr>
          <w:t xml:space="preserve">Beschrijving van de gebeurtenis die dreigt op te treden:</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b8sxbz"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Voorwaardelijke stappen die noodzakelijk zijn om de gebeurtenis te laten optreden:</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gridCol w:w="100"/>
        <w:gridCol w:w="100"/>
      </w:tblGrid>
      <w:tr>
        <w:trPr>
          <w:tblHeader/>
        </w:trPr>
        <w:tc>
          <w:tcPr>
            <w:tcMar>
              <w:top w:type="dxa" w:w="60"/>
              <w:left w:type="dxa" w:w="100"/>
              <w:bottom w:type="dxa" w:w="60"/>
              <w:right w:type="dxa" w:w="100"/>
            </w:tcMar>
          </w:tcPr>
          <w:p>
            <w:pPr>
              <w:spacing w:after="80" w:before="0"/>
            </w:pPr>
            <w:hyperlink w:history="1" w:anchor="uitleg2" w:tooltip="Een noodzakelijke tussenstap: iets dat moet gebeuren voordat de gevreesde uitkomst kan optreden. Elke stap apart, in de volgorde waarin hij zou moeten plaatsvinden.">
              <w:bookmarkStart w:id="60002" w:name="uitleg2"/>
              <w:bookmarkEnd w:id="60002"/>
              <w:r>
                <w:rPr>
                  <w:b w:val="false"/>
                  <w:bCs w:val="false"/>
                  <w:i w:val="false"/>
                  <w:iCs w:val="false"/>
                  <w:sz w:val="20"/>
                  <w:szCs w:val="20"/>
                </w:rPr>
                <w:t xml:space="preserve">Stap</w:t>
              </w:r>
            </w:hyperlink>
          </w:p>
        </w:tc>
        <w:tc>
          <w:tcPr>
            <w:tcMar>
              <w:top w:type="dxa" w:w="60"/>
              <w:left w:type="dxa" w:w="100"/>
              <w:bottom w:type="dxa" w:w="60"/>
              <w:right w:type="dxa" w:w="100"/>
            </w:tcMar>
          </w:tcPr>
          <w:p>
            <w:pPr>
              <w:spacing w:after="80" w:before="0"/>
            </w:pPr>
            <w:hyperlink w:history="1" w:anchor="uitleg3" w:tooltip="De geschatte kans op die ene stap, gegeven dat de vorige is opgetreden. Laat de cliënt zelf schatten. Een te hoge schatting is geen probleem: de vermenigvuldiging doet het werk.">
              <w:bookmarkStart w:id="60003" w:name="uitleg3"/>
              <w:bookmarkEnd w:id="60003"/>
              <w:r>
                <w:rPr>
                  <w:b w:val="false"/>
                  <w:bCs w:val="false"/>
                  <w:i w:val="false"/>
                  <w:iCs w:val="false"/>
                  <w:sz w:val="20"/>
                  <w:szCs w:val="20"/>
                </w:rPr>
                <w:t xml:space="preserve">Kans</w:t>
              </w:r>
            </w:hyperlink>
          </w:p>
        </w:tc>
        <w:tc>
          <w:tcPr>
            <w:tcMar>
              <w:top w:type="dxa" w:w="60"/>
              <w:left w:type="dxa" w:w="100"/>
              <w:bottom w:type="dxa" w:w="60"/>
              <w:right w:type="dxa" w:w="100"/>
            </w:tcMar>
          </w:tcPr>
          <w:p>
            <w:pPr>
              <w:spacing w:after="80" w:before="0"/>
            </w:pPr>
            <w:hyperlink w:history="1" w:anchor="uitleg4" w:tooltip="Het product van alle stappen tot hier. Dit is de rekenkundige kern: losse stappen die elk best waarschijnlijk lijken, leveren samen een kans op die veel kleiner is dan de oorspronkelijke inschatting.">
              <w:bookmarkStart w:id="60004" w:name="uitleg4"/>
              <w:bookmarkEnd w:id="60004"/>
              <w:r>
                <w:rPr>
                  <w:b w:val="false"/>
                  <w:bCs w:val="false"/>
                  <w:i w:val="false"/>
                  <w:iCs w:val="false"/>
                  <w:sz w:val="20"/>
                  <w:szCs w:val="20"/>
                </w:rPr>
                <w:t xml:space="preserve">Cumulatieve kans</w:t>
              </w:r>
            </w:hyperlink>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1</w:t>
            </w:r>
          </w:p>
          <w:p>
            <w:pPr>
              <w:spacing w:after="60"/>
            </w:pPr>
          </w:p>
          <w:p>
            <w:pPr>
              <w:spacing w:after="0" w:line="300"/>
            </w:pPr>
            <w:bookmarkStart w:name="pzb3hwpf"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1</w:t>
            </w:r>
          </w:p>
          <w:p>
            <w:pPr>
              <w:spacing w:after="60"/>
            </w:pPr>
          </w:p>
          <w:p>
            <w:pPr>
              <w:spacing w:after="0" w:line="300"/>
            </w:pPr>
            <w:bookmarkStart w:name="pz1x00av6"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2</w:t>
            </w:r>
          </w:p>
          <w:p>
            <w:pPr>
              <w:spacing w:after="60"/>
            </w:pPr>
          </w:p>
          <w:p>
            <w:pPr>
              <w:spacing w:after="0" w:line="300"/>
            </w:pPr>
            <w:bookmarkStart w:name="pzatib0g"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2</w:t>
            </w:r>
          </w:p>
          <w:p>
            <w:pPr>
              <w:spacing w:after="60"/>
            </w:pPr>
          </w:p>
          <w:p>
            <w:pPr>
              <w:spacing w:after="0" w:line="300"/>
            </w:pPr>
            <w:bookmarkStart w:name="pz1x9zwk5"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3</w:t>
            </w:r>
          </w:p>
          <w:p>
            <w:pPr>
              <w:spacing w:after="60"/>
            </w:pPr>
          </w:p>
          <w:p>
            <w:pPr>
              <w:spacing w:after="0" w:line="300"/>
            </w:pPr>
            <w:bookmarkStart w:name="pzbnh43d"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3</w:t>
            </w:r>
          </w:p>
          <w:p>
            <w:pPr>
              <w:spacing w:after="60"/>
            </w:pPr>
          </w:p>
          <w:p>
            <w:pPr>
              <w:spacing w:after="0" w:line="300"/>
            </w:pPr>
            <w:bookmarkStart w:name="pz1wg13h8"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4</w:t>
            </w:r>
          </w:p>
          <w:p>
            <w:pPr>
              <w:spacing w:after="60"/>
            </w:pPr>
          </w:p>
          <w:p>
            <w:pPr>
              <w:spacing w:after="0" w:line="300"/>
            </w:pPr>
            <w:bookmarkStart w:name="pzbdhiee"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4</w:t>
            </w:r>
          </w:p>
          <w:p>
            <w:pPr>
              <w:spacing w:after="60"/>
            </w:pPr>
          </w:p>
          <w:p>
            <w:pPr>
              <w:spacing w:after="0" w:line="300"/>
            </w:pPr>
            <w:bookmarkStart w:name="pz1wq0p67"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5</w:t>
            </w:r>
          </w:p>
          <w:p>
            <w:pPr>
              <w:spacing w:after="60"/>
            </w:pPr>
          </w:p>
          <w:p>
            <w:pPr>
              <w:spacing w:after="0" w:line="300"/>
            </w:pPr>
            <w:bookmarkStart w:name="pzc7gbhb"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5</w:t>
            </w:r>
          </w:p>
          <w:p>
            <w:pPr>
              <w:spacing w:after="60"/>
            </w:pPr>
          </w:p>
          <w:p>
            <w:pPr>
              <w:spacing w:after="0" w:line="300"/>
            </w:pPr>
            <w:bookmarkStart w:name="pz1vw1w3a"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6</w:t>
            </w:r>
          </w:p>
          <w:p>
            <w:pPr>
              <w:spacing w:after="60"/>
            </w:pPr>
          </w:p>
          <w:p>
            <w:pPr>
              <w:spacing w:after="0" w:line="300"/>
            </w:pPr>
            <w:bookmarkStart w:name="pzbxgpsc"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6</w:t>
            </w:r>
          </w:p>
          <w:p>
            <w:pPr>
              <w:spacing w:after="60"/>
            </w:pPr>
          </w:p>
          <w:p>
            <w:pPr>
              <w:spacing w:after="0" w:line="300"/>
            </w:pPr>
            <w:bookmarkStart w:name="pz1w61hs9"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7</w:t>
            </w:r>
          </w:p>
          <w:p>
            <w:pPr>
              <w:spacing w:after="60"/>
            </w:pPr>
          </w:p>
          <w:p>
            <w:pPr>
              <w:spacing w:after="0" w:line="300"/>
            </w:pPr>
            <w:bookmarkStart w:name="pzcrfiv9"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7</w:t>
            </w:r>
          </w:p>
          <w:p>
            <w:pPr>
              <w:spacing w:after="60"/>
            </w:pPr>
          </w:p>
          <w:p>
            <w:pPr>
              <w:spacing w:after="0" w:line="300"/>
            </w:pPr>
            <w:bookmarkStart w:name="pz1vc2opc"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8</w:t>
            </w:r>
          </w:p>
          <w:p>
            <w:pPr>
              <w:spacing w:after="60"/>
            </w:pPr>
          </w:p>
          <w:p>
            <w:pPr>
              <w:spacing w:after="0" w:line="300"/>
            </w:pPr>
            <w:bookmarkStart w:name="pzchfx6a"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8</w:t>
            </w:r>
          </w:p>
          <w:p>
            <w:pPr>
              <w:spacing w:after="60"/>
            </w:pPr>
          </w:p>
          <w:p>
            <w:pPr>
              <w:spacing w:after="0" w:line="300"/>
            </w:pPr>
            <w:bookmarkStart w:name="pz1vm2aeb"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9</w:t>
            </w:r>
          </w:p>
          <w:p>
            <w:pPr>
              <w:spacing w:after="60"/>
            </w:pPr>
          </w:p>
          <w:p>
            <w:pPr>
              <w:spacing w:after="0" w:line="300"/>
            </w:pPr>
            <w:bookmarkStart w:name="pzdbeq97"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9</w:t>
            </w:r>
          </w:p>
          <w:p>
            <w:pPr>
              <w:spacing w:after="60"/>
            </w:pPr>
          </w:p>
          <w:p>
            <w:pPr>
              <w:spacing w:after="0" w:line="300"/>
            </w:pPr>
            <w:bookmarkStart w:name="pz6t2fu"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10</w:t>
            </w:r>
          </w:p>
          <w:p>
            <w:pPr>
              <w:spacing w:after="60"/>
            </w:pPr>
          </w:p>
          <w:p>
            <w:pPr>
              <w:spacing w:after="0" w:line="300"/>
            </w:pPr>
            <w:bookmarkStart w:name="pzd1f4k8"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10</w:t>
            </w:r>
          </w:p>
          <w:p>
            <w:pPr>
              <w:spacing w:after="60"/>
            </w:pPr>
          </w:p>
          <w:p>
            <w:pPr>
              <w:spacing w:after="0" w:line="300"/>
            </w:pPr>
            <w:bookmarkStart w:name="pzgso4t"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11</w:t>
            </w:r>
          </w:p>
          <w:p>
            <w:pPr>
              <w:spacing w:after="60"/>
            </w:pPr>
          </w:p>
          <w:p>
            <w:pPr>
              <w:spacing w:after="0" w:line="300"/>
            </w:pPr>
            <w:bookmarkStart w:name="pz1misv9s"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11</w:t>
            </w:r>
          </w:p>
          <w:p>
            <w:pPr>
              <w:spacing w:after="60"/>
            </w:pPr>
          </w:p>
          <w:p>
            <w:pPr>
              <w:spacing w:after="0" w:line="300"/>
            </w:pPr>
            <w:bookmarkStart w:name="pz1djt29r"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12</w:t>
            </w:r>
          </w:p>
          <w:p>
            <w:pPr>
              <w:spacing w:after="60"/>
            </w:pPr>
          </w:p>
          <w:p>
            <w:pPr>
              <w:spacing w:after="0" w:line="300"/>
            </w:pPr>
            <w:bookmarkStart w:name="pz1mssgyr"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12</w:t>
            </w:r>
          </w:p>
          <w:p>
            <w:pPr>
              <w:spacing w:after="60"/>
            </w:pPr>
          </w:p>
          <w:p>
            <w:pPr>
              <w:spacing w:after="0" w:line="300"/>
            </w:pPr>
            <w:bookmarkStart w:name="pz1d9tgks"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13</w:t>
            </w:r>
          </w:p>
          <w:p>
            <w:pPr>
              <w:spacing w:after="60"/>
            </w:pPr>
          </w:p>
          <w:p>
            <w:pPr>
              <w:spacing w:after="0" w:line="300"/>
            </w:pPr>
            <w:bookmarkStart w:name="pz1n2s2nq"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13</w:t>
            </w:r>
          </w:p>
          <w:p>
            <w:pPr>
              <w:spacing w:after="60"/>
            </w:pPr>
          </w:p>
          <w:p>
            <w:pPr>
              <w:spacing w:after="0" w:line="300"/>
            </w:pPr>
            <w:bookmarkStart w:name="pz1e3s9np"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14</w:t>
            </w:r>
          </w:p>
          <w:p>
            <w:pPr>
              <w:spacing w:after="60"/>
            </w:pPr>
          </w:p>
          <w:p>
            <w:pPr>
              <w:spacing w:after="0" w:line="300"/>
            </w:pPr>
            <w:bookmarkStart w:name="pz1ncrocp"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14</w:t>
            </w:r>
          </w:p>
          <w:p>
            <w:pPr>
              <w:spacing w:after="60"/>
            </w:pPr>
          </w:p>
          <w:p>
            <w:pPr>
              <w:spacing w:after="0" w:line="300"/>
            </w:pPr>
            <w:bookmarkStart w:name="pz1dtsnyq"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15</w:t>
            </w:r>
          </w:p>
          <w:p>
            <w:pPr>
              <w:spacing w:after="60"/>
            </w:pPr>
          </w:p>
          <w:p>
            <w:pPr>
              <w:spacing w:after="0" w:line="300"/>
            </w:pPr>
            <w:bookmarkStart w:name="pz1nmra1o"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15</w:t>
            </w:r>
          </w:p>
          <w:p>
            <w:pPr>
              <w:spacing w:after="60"/>
            </w:pPr>
          </w:p>
          <w:p>
            <w:pPr>
              <w:spacing w:after="0" w:line="300"/>
            </w:pPr>
            <w:bookmarkStart w:name="pz1cfunhv"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r>
        <w:trPr>
          <w:tblHeader w:val="false"/>
        </w:trPr>
        <w:tc>
          <w:tcPr>
            <w:tcMar>
              <w:top w:type="dxa" w:w="60"/>
              <w:left w:type="dxa" w:w="100"/>
              <w:bottom w:type="dxa" w:w="60"/>
              <w:right w:type="dxa" w:w="100"/>
            </w:tcMar>
          </w:tcPr>
          <w:p>
            <w:pPr>
              <w:spacing w:after="40" w:before="0"/>
            </w:pPr>
            <w:r>
              <w:rPr>
                <w:b/>
                <w:bCs/>
                <w:i w:val="false"/>
                <w:iCs w:val="false"/>
                <w:sz w:val="20"/>
                <w:szCs w:val="20"/>
              </w:rPr>
              <w:t xml:space="preserve">Omschrijving stap 16</w:t>
            </w:r>
          </w:p>
          <w:p>
            <w:pPr>
              <w:spacing w:after="60"/>
            </w:pPr>
          </w:p>
          <w:p>
            <w:pPr>
              <w:spacing w:after="0" w:line="300"/>
            </w:pPr>
            <w:bookmarkStart w:name="pz1nwqvqn"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Kans in procenten, stap 16</w:t>
            </w:r>
          </w:p>
          <w:p>
            <w:pPr>
              <w:spacing w:after="60"/>
            </w:pPr>
          </w:p>
          <w:p>
            <w:pPr>
              <w:spacing w:after="0" w:line="300"/>
            </w:pPr>
            <w:bookmarkStart w:name="pz1c5v1sw" w:id="1"/>
            <w:bookmarkEnd w:id="1"/>
            <w:r>
              <w:rPr>
                <w:sz w:val="20"/>
                <w:szCs w:val="20"/>
              </w:rPr>
              <w:t xml:space="preserve"/>
            </w:r>
          </w:p>
        </w:tc>
        <w:tc>
          <w:tcPr>
            <w:tcMar>
              <w:top w:type="dxa" w:w="60"/>
              <w:left w:type="dxa" w:w="100"/>
              <w:bottom w:type="dxa" w:w="60"/>
              <w:right w:type="dxa" w:w="100"/>
            </w:tcMar>
          </w:tcPr>
          <w:p>
            <w:r>
              <w:rPr>
                <w:sz w:val="20"/>
                <w:szCs w:val="20"/>
              </w:rPr>
              <w:t xml:space="preserve"/>
            </w:r>
          </w:p>
        </w:tc>
      </w:tr>
    </w:tbl>
    <w:p>
      <w:pPr>
        <w:spacing w:after="40" w:before="0"/>
      </w:pPr>
      <w:hyperlink w:history="1" w:anchor="uitleg5" w:tooltip="Wat de cliënt hieruit haalt, in eigen woorden. De uitkomst is een schatting en geen bewijs; het doel is dat de oorspronkelijke zekerheid minder vanzelfsprekend wordt.">
        <w:bookmarkStart w:id="60005" w:name="uitleg5"/>
        <w:bookmarkEnd w:id="60005"/>
        <w:r>
          <w:rPr>
            <w:b/>
            <w:bCs/>
            <w:i w:val="false"/>
            <w:iCs w:val="false"/>
            <w:sz w:val="20"/>
            <w:szCs w:val="20"/>
          </w:rPr>
          <w:t xml:space="preserve">Uit deze kansrekening concludeer ik dat:</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2mzud3"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Opmerking / evaluatie (optioneel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uccs3y" w:id="1"/>
            <w:bookmarkEnd w:id="1"/>
            <w:r>
              <w:rPr>
                <w:sz w:val="20"/>
                <w:szCs w:val="20"/>
              </w:rPr>
              <w:t xml:space="preserve"/>
            </w:r>
          </w:p>
          <w:p>
            <w:pPr>
              <w:spacing w:after="0" w:line="300"/>
            </w:pPr>
            <w:r>
              <w:rPr>
                <w:sz w:val="20"/>
                <w:szCs w:val="20"/>
              </w:rPr>
              <w:t xml:space="preserve"/>
            </w:r>
          </w:p>
        </w:tc>
      </w:tr>
    </w:tbl>
    <w:p>
      <w:pPr>
        <w:spacing w:after="60"/>
      </w:pPr>
    </w:p>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Kansberekening</dc:title>
  <dc:creator>PsyTools</dc:creator>
  <dc:description>PsyTools werkblad</dc:description>
  <cp:lastModifiedBy>Un-named</cp:lastModifiedBy>
  <cp:revision>1</cp:revision>
  <dcterms:created xsi:type="dcterms:W3CDTF">2026-09-23T13:51:29.021Z</dcterms:created>
  <dcterms:modified xsi:type="dcterms:W3CDTF">2026-09-23T13:51:29.021Z</dcterms:modified>
</cp:coreProperties>
</file>

<file path=docProps/custom.xml><?xml version="1.0" encoding="utf-8"?>
<Properties xmlns="http://schemas.openxmlformats.org/officeDocument/2006/custom-properties" xmlns:vt="http://schemas.openxmlformats.org/officeDocument/2006/docPropsVTypes"/>
</file>