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w:anchor="uitleg0" w:tooltip="De BA brengt geconditioneerde reacties in kaart via klassieke conditionering. Je beschrijft de geconditioneerde stimulus (CS), de ongeconditioneerde stimulus en respons (US/UR), de geconditioneerde respons (CR) en het representatieniveau. Je kiest h…">
        <w:bookmarkStart w:id="60000" w:name="uitleg0"/>
        <w:bookmarkEnd w:id="60000"/>
        <w:r>
          <w:rPr>
            <w:b/>
            <w:bCs/>
            <w:color w:val="5A7258"/>
            <w:sz w:val="32"/>
            <w:szCs w:val="32"/>
          </w:rPr>
          <w:t xml:space="preserve">Betekenisanalyse</w:t>
        </w:r>
      </w:hyperlink>
    </w:p>
    <w:p>
      <w:pPr>
        <w:spacing w:after="200" w:before="0"/>
      </w:pPr>
      <w:r>
        <w:rPr>
          <w:b w:val="false"/>
          <w:bCs w:val="false"/>
          <w:i/>
          <w:iCs/>
          <w:sz w:val="20"/>
          <w:szCs w:val="20"/>
        </w:rPr>
        <w:t xml:space="preserve">Ook mooi werk en inspiratie voor dit werkblad is van Meesters in de Psychologie en Gedachten uitpluizen — beide met downloadbaar materiaal op hun site.</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0"/>
        <w:gridCol w:w="3300"/>
        <w:gridCol w:w="3506"/>
      </w:tblGrid>
      <w:tr>
        <w:tc>
          <w:tcPr>
            <w:tcW w:type="dxa" w:w="33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3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0"/>
            </w:tblGrid>
            <w:tr>
              <w:tc>
                <w:tcPr>
                  <w:tcW w:type="dxa" w:w="33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1" w:tooltip="• Referentieel: De CS verwijst naar de US/UR — de CS roept de herinnering/betekenis op (bijv. een geur roept een herinnering op). De pijl buigt. • Sequentieel: De CS gaat in de tijd vooraf aan de US/UR — er is een temporele nabijheid (bijv. geluid →…">
                    <w:bookmarkStart w:id="60001" w:name="uitleg1"/>
                    <w:bookmarkEnd w:id="60001"/>
                    <w:r>
                      <w:rPr>
                        <w:b/>
                        <w:bCs/>
                        <w:i w:val="false"/>
                        <w:iCs w:val="false"/>
                        <w:color w:val="5A7258"/>
                        <w:sz w:val="18"/>
                        <w:szCs w:val="18"/>
                      </w:rPr>
                      <w:t xml:space="preserve">Relatietype CS–US/UR</w:t>
                    </w:r>
                  </w:hyperlink>
                </w:p>
              </w:tc>
            </w:tr>
            <w:tr>
              <w:tc>
                <w:tcPr>
                  <w:tcW w:type="dxa" w:w="33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bookmarkStart w:name="pz1u6gffl" w:id="1"/>
                  <w:sdt>
                    <w:sdtPr>
                      <w:rPr>
                        <w:sz w:val="20"/>
                        <w:szCs w:val="20"/>
                      </w:rPr>
                      <w:alias w:val="keuze"/>
                      <w:id w:val="821000"/>
                      <w:dropDownList>
                        <w:listItem w:displayText="—" w:value="—"/>
                        <w:listItem w:displayText="Referentieel" w:value="Referentieel"/>
                        <w:listItem w:displayText="Sequentieel" w:value="Sequentieel"/>
                        <w:listItem w:displayText="Identiteitsrelatie" w:value="Identiteitsrelatie"/>
                      </w:dropDownList>
                    </w:sdtPr>
                    <w:sdtContent>
                      <w:r>
                        <w:rPr>
                          <w:sz w:val="20"/>
                          <w:szCs w:val="20"/>
                        </w:rPr>
                        <w:t xml:space="preserve">—</w:t>
                      </w:r>
                    </w:sdtContent>
                  </w:sdt>
                  <w:bookmarkEnd w:id="1"/>
                </w:p>
              </w:tc>
            </w:tr>
          </w:tbl>
          <w:p>
            <w:pPr>
              <w:spacing w:after="0" w:line="20" w:lineRule="exactly"/>
            </w:pPr>
            <w:r>
              <w:rPr>
                <w:sz w:val="2"/>
                <w:szCs w:val="2"/>
              </w:rPr>
              <w:t xml:space="preserve"/>
            </w:r>
          </w:p>
        </w:tc>
        <w:tc>
          <w:tcPr>
            <w:tcW w:type="dxa" w:w="33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3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0"/>
            </w:tblGrid>
            <w:tr>
              <w:tc>
                <w:tcPr>
                  <w:tcW w:type="dxa" w:w="33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2" w:tooltip="De mate waarin iemand emotioneel betrokken is bij de geconditioneerde associatie: • Overbetrokken: Te sterk betrokken — dikke lijn. • Normaal: Gangbare betrokkenheid — normale lijn. • Onderbetrokken: Te weinig betrokken, emotioneel afgevlakt — gestr…">
                    <w:bookmarkStart w:id="60002" w:name="uitleg2"/>
                    <w:bookmarkEnd w:id="60002"/>
                    <w:r>
                      <w:rPr>
                        <w:b/>
                        <w:bCs/>
                        <w:i w:val="false"/>
                        <w:iCs w:val="false"/>
                        <w:color w:val="5A7258"/>
                        <w:sz w:val="18"/>
                        <w:szCs w:val="18"/>
                      </w:rPr>
                      <w:t xml:space="preserve">Betrokkenheid</w:t>
                    </w:r>
                  </w:hyperlink>
                </w:p>
              </w:tc>
            </w:tr>
            <w:tr>
              <w:tc>
                <w:tcPr>
                  <w:tcW w:type="dxa" w:w="33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bookmarkStart w:name="pz18ii97k" w:id="1"/>
                  <w:sdt>
                    <w:sdtPr>
                      <w:rPr>
                        <w:sz w:val="20"/>
                        <w:szCs w:val="20"/>
                      </w:rPr>
                      <w:alias w:val="keuze"/>
                      <w:id w:val="821001"/>
                      <w:dropDownList>
                        <w:listItem w:displayText="—" w:value="—"/>
                        <w:listItem w:displayText="Overbetrokken" w:value="Overbetrokken"/>
                        <w:listItem w:displayText="Normaal" w:value="Normaal"/>
                        <w:listItem w:displayText="Onderbetrokken" w:value="Onderbetrokken"/>
                      </w:dropDownList>
                    </w:sdtPr>
                    <w:sdtContent>
                      <w:r>
                        <w:rPr>
                          <w:sz w:val="20"/>
                          <w:szCs w:val="20"/>
                        </w:rPr>
                        <w:t xml:space="preserve">—</w:t>
                      </w:r>
                    </w:sdtContent>
                  </w:sdt>
                  <w:bookmarkEnd w:id="1"/>
                </w:p>
              </w:tc>
            </w:tr>
          </w:tbl>
          <w:p>
            <w:pPr>
              <w:spacing w:after="0" w:line="20" w:lineRule="exactly"/>
            </w:pPr>
            <w:r>
              <w:rPr>
                <w:sz w:val="2"/>
                <w:szCs w:val="2"/>
              </w:rPr>
              <w:t xml:space="preserve"/>
            </w:r>
          </w:p>
        </w:tc>
        <w:tc>
          <w:tcPr>
            <w:tcW w:type="dxa" w:w="3506"/>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5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06"/>
            </w:tblGrid>
            <w:tr>
              <w:tc>
                <w:tcPr>
                  <w:tcW w:type="dxa" w:w="35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18"/>
                      <w:szCs w:val="18"/>
                    </w:rPr>
                    <w:t xml:space="preserve">Type (bij referentieel)</w:t>
                  </w:r>
                </w:p>
              </w:tc>
            </w:tr>
            <w:tr>
              <w:tc>
                <w:tcPr>
                  <w:tcW w:type="dxa" w:w="35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bookmarkStart w:name="pz1jfk6wg" w:id="1"/>
                  <w:sdt>
                    <w:sdtPr>
                      <w:rPr>
                        <w:sz w:val="20"/>
                        <w:szCs w:val="20"/>
                      </w:rPr>
                      <w:alias w:val="keuze"/>
                      <w:id w:val="821002"/>
                      <w:dropDownList>
                        <w:listItem w:displayText="—" w:value="—"/>
                        <w:listItem w:displayText="Kerngebeurtenis" w:value="Kerngebeurtenis"/>
                        <w:listItem w:displayText="Kernthema" w:value="Kernthema"/>
                      </w:dropDownList>
                    </w:sdtPr>
                    <w:sdtContent>
                      <w:r>
                        <w:rPr>
                          <w:sz w:val="20"/>
                          <w:szCs w:val="20"/>
                        </w:rPr>
                        <w:t xml:space="preserve">—</w:t>
                      </w:r>
                    </w:sdtContent>
                  </w:sdt>
                  <w:bookmarkEnd w:id="1"/>
                </w:p>
              </w:tc>
            </w:tr>
          </w:tbl>
          <w:p>
            <w:pPr>
              <w:spacing w:after="0" w:line="20" w:lineRule="exactly"/>
            </w:pPr>
            <w:r>
              <w:rPr>
                <w:sz w:val="2"/>
                <w:szCs w:val="2"/>
              </w:rPr>
              <w:t xml:space="preserve"/>
            </w:r>
          </w:p>
        </w:tc>
      </w:tr>
    </w:tbl>
    <w:p>
      <w:pPr>
        <w:spacing w:after="60"/>
      </w:pP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600"/>
        <w:gridCol w:w="2500"/>
        <w:gridCol w:w="600"/>
        <w:gridCol w:w="4106"/>
      </w:tblGrid>
      <w:tr>
        <w:tc>
          <w:tcPr>
            <w:tcW w:type="dxa" w:w="23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23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tblGrid>
            <w:tr>
              <w:tc>
                <w:tcPr>
                  <w:tcW w:type="dxa" w:w="23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q9xtjs"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3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3" w:tooltip="De uitlokkende stimulusconstallatie. Een CS is een situatie of gebeurtenis die oorspronkelijk geen speciale betekenis had. Kan betrekking hebben op concrete externe of interne gebeurtenissen. Er kunnen ook samengestelde (compound) CS'en zijn. (Korre…">
                    <w:bookmarkStart w:id="60003" w:name="uitleg3"/>
                    <w:bookmarkEnd w:id="60003"/>
                    <w:r>
                      <w:rPr>
                        <w:b w:val="false"/>
                        <w:bCs w:val="false"/>
                        <w:i/>
                        <w:iCs/>
                        <w:color w:val="888888"/>
                        <w:sz w:val="16"/>
                        <w:szCs w:val="16"/>
                      </w:rPr>
                      <w:t xml:space="preserve">(CS)</w:t>
                    </w:r>
                  </w:hyperlink>
                </w:p>
              </w:tc>
            </w:tr>
          </w:tbl>
          <w:p>
            <w:pPr>
              <w:spacing w:after="0" w:line="20" w:lineRule="exactly"/>
            </w:pPr>
            <w:r>
              <w:rPr>
                <w:sz w:val="2"/>
                <w:szCs w:val="2"/>
              </w:rPr>
              <w:t xml:space="preserve"/>
            </w:r>
          </w:p>
        </w:tc>
        <w:tc>
          <w:tcPr>
            <w:tcW w:type="dxa" w:w="6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25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25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tblGrid>
            <w:tr>
              <w:tc>
                <w:tcPr>
                  <w:tcW w:type="dxa" w:w="25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1abxt59"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5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4" w:tooltip="De cognitieve representatie van de betekenisvolle situatie (ongeconditioneerde stimulus) en van de ongeconditioneerde respons. Het gaat om hoe de oorspronkelijke betekenisvolle situatie en de automatische reactie innerlijk worden voorgesteld en bele…">
                    <w:bookmarkStart w:id="60004" w:name="uitleg4"/>
                    <w:bookmarkEnd w:id="60004"/>
                    <w:r>
                      <w:rPr>
                        <w:b w:val="false"/>
                        <w:bCs w:val="false"/>
                        <w:i/>
                        <w:iCs/>
                        <w:color w:val="888888"/>
                        <w:sz w:val="16"/>
                        <w:szCs w:val="16"/>
                      </w:rPr>
                      <w:t xml:space="preserve">(US/UR)</w:t>
                    </w:r>
                  </w:hyperlink>
                </w:p>
              </w:tc>
            </w:tr>
          </w:tbl>
          <w:p>
            <w:pPr>
              <w:spacing w:after="0" w:line="20" w:lineRule="exactly"/>
            </w:pPr>
            <w:r>
              <w:rPr>
                <w:sz w:val="2"/>
                <w:szCs w:val="2"/>
              </w:rPr>
              <w:t xml:space="preserve"/>
            </w:r>
          </w:p>
        </w:tc>
        <w:tc>
          <w:tcPr>
            <w:tcW w:type="dxa" w:w="6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4106"/>
            <w:gridSpan w:val="1"/>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4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06"/>
            </w:tblGrid>
            <w:tr>
              <w:tc>
                <w:tcPr>
                  <w:tcW w:type="dxa" w:w="4106"/>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5" w:tooltip="Hoe de geconditioneerde associatie wordt gerepresenteerd op drie niveaus: • Stimulus: Wat wordt er waargenomen/ervaren? • Respons: Welke reactie treedt op? • Betekenis: Welke betekenis wordt eraan gegeven?">
                    <w:bookmarkStart w:id="60005" w:name="uitleg5"/>
                    <w:bookmarkEnd w:id="60005"/>
                    <w:r>
                      <w:rPr>
                        <w:b/>
                        <w:bCs/>
                        <w:i w:val="false"/>
                        <w:iCs w:val="false"/>
                        <w:color w:val="5A7258"/>
                        <w:sz w:val="18"/>
                        <w:szCs w:val="18"/>
                      </w:rPr>
                      <w:t xml:space="preserve">Representatieniveau</w:t>
                    </w:r>
                  </w:hyperlink>
                </w:p>
              </w:tc>
            </w:tr>
            <w:tr>
              <w:tc>
                <w:tcPr>
                  <w:tcW w:type="dxa" w:w="4106"/>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Stimulus</w:t>
                  </w:r>
                </w:p>
              </w:tc>
            </w:tr>
            <w:tr>
              <w:tc>
                <w:tcPr>
                  <w:tcW w:type="dxa" w:w="4106"/>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mrsd0q"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4106"/>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Respons</w:t>
                  </w:r>
                </w:p>
              </w:tc>
            </w:tr>
            <w:tr>
              <w:tc>
                <w:tcPr>
                  <w:tcW w:type="dxa" w:w="4106"/>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jut262"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4106"/>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Betekenis</w:t>
                  </w:r>
                </w:p>
              </w:tc>
            </w:tr>
            <w:tr>
              <w:tc>
                <w:tcPr>
                  <w:tcW w:type="dxa" w:w="4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ga0jqe"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r>
        <w:tc>
          <w:tcPr>
            <w:tcW w:type="dxa" w:w="23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6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5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6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gridSpan w:val="1"/>
            <w:vMerge w:val="continue"/>
            <w:tcBorders>
              <w:top w:val="none" w:color="FFFFFF" w:sz="0"/>
              <w:left w:val="none" w:color="FFFFFF" w:sz="0"/>
              <w:bottom w:val="none" w:color="FFFFFF" w:sz="0"/>
              <w:right w:val="none" w:color="FFFFFF" w:sz="0"/>
            </w:tcBorders>
          </w:tcPr>
          <w:p/>
        </w:tc>
      </w:tr>
      <w:tr>
        <w:tc>
          <w:tcPr>
            <w:tcW w:type="dxa" w:w="23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6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tcW w:type="dxa" w:w="25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25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tblGrid>
            <w:tr>
              <w:tc>
                <w:tcPr>
                  <w:tcW w:type="dxa" w:w="25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qjxf8r"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5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6" w:tooltip="De emotionele reactie of geconditioneerde respons die ten gevolge van de associatie optreedt. Dit is de geleerde reactie op de CS, die lijkt op (maar niet identiek is aan) de oorspronkelijke ongeconditioneerde respons. (Korrelboom &amp; Broeke, 2014).">
                    <w:bookmarkStart w:id="60006" w:name="uitleg6"/>
                    <w:bookmarkEnd w:id="60006"/>
                    <w:r>
                      <w:rPr>
                        <w:b w:val="false"/>
                        <w:bCs w:val="false"/>
                        <w:i/>
                        <w:iCs/>
                        <w:color w:val="888888"/>
                        <w:sz w:val="16"/>
                        <w:szCs w:val="16"/>
                      </w:rPr>
                      <w:t xml:space="preserve">(CR)</w:t>
                    </w:r>
                  </w:hyperlink>
                </w:p>
              </w:tc>
            </w:tr>
          </w:tbl>
          <w:p>
            <w:pPr>
              <w:spacing w:after="0" w:line="20" w:lineRule="exactly"/>
            </w:pPr>
            <w:r>
              <w:rPr>
                <w:sz w:val="2"/>
                <w:szCs w:val="2"/>
              </w:rPr>
              <w:t xml:space="preserve"/>
            </w:r>
          </w:p>
        </w:tc>
        <w:tc>
          <w:tcPr>
            <w:tcW w:type="dxa" w:w="6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c>
          <w:tcPr>
            <w:gridSpan w:val="1"/>
            <w:vMerge w:val="continue"/>
            <w:tcBorders>
              <w:top w:val="none" w:color="FFFFFF" w:sz="0"/>
              <w:left w:val="none" w:color="FFFFFF" w:sz="0"/>
              <w:bottom w:val="none" w:color="FFFFFF" w:sz="0"/>
              <w:right w:val="none" w:color="FFFFFF" w:sz="0"/>
            </w:tcBorders>
          </w:tcPr>
          <w:p/>
        </w:tc>
      </w:tr>
    </w:tbl>
    <w:p>
      <w:pPr>
        <w:spacing w:after="140" w:before="200"/>
      </w:pPr>
      <w:hyperlink w:history="1" w:anchor="uitleg7" w:tooltip="Eerdere betekenisvolle (leer)ervaringen die in het geheugen liggen opgeslagen en de huidige US/UR-representatie mede vormen en versterken. Vaak bepalen meerdere gebeurtenissen samen de emotionele lading van de associatie. De gestreepte pijl geeft aa…">
        <w:bookmarkStart w:id="60007" w:name="uitleg7"/>
        <w:bookmarkEnd w:id="60007"/>
        <w:r>
          <w:rPr>
            <w:b/>
            <w:bCs/>
            <w:i w:val="false"/>
            <w:iCs w:val="false"/>
            <w:sz w:val="24"/>
            <w:szCs w:val="24"/>
          </w:rPr>
          <w:t xml:space="preserve">Archief</w:t>
        </w:r>
      </w:hyperlink>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106"/>
      </w:tblGrid>
      <w:tr>
        <w:tc>
          <w:tcPr>
            <w:tcW w:type="dxa" w:w="10106"/>
            <w:gridSpan w:val="1"/>
            <w:tcBorders>
              <w:top w:val="single" w:color="5A7258" w:sz="6"/>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fluvg0" w:id="1"/>
            <w:bookmarkEnd w:id="1"/>
            <w:r>
              <w:rPr>
                <w:sz w:val="20"/>
                <w:szCs w:val="20"/>
              </w:rPr>
              <w:t xml:space="preserve"/>
            </w:r>
          </w:p>
        </w:tc>
      </w:tr>
      <w:tr>
        <w:tc>
          <w:tcPr>
            <w:tcW w:type="dxa" w:w="10106"/>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gftoix" w:id="1"/>
            <w:bookmarkEnd w:id="1"/>
            <w:r>
              <w:rPr>
                <w:sz w:val="20"/>
                <w:szCs w:val="20"/>
              </w:rPr>
              <w:t xml:space="preserve"/>
            </w:r>
          </w:p>
        </w:tc>
      </w:tr>
      <w:tr>
        <w:tc>
          <w:tcPr>
            <w:tcW w:type="dxa" w:w="10106"/>
            <w:gridSpan w:val="1"/>
            <w:tcBorders>
              <w:top w:val="none" w:color="FFFFFF" w:sz="0"/>
              <w:left w:val="single" w:color="5A7258" w:sz="6"/>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1g5u2ty" w:id="1"/>
            <w:bookmarkEnd w:id="1"/>
            <w:r>
              <w:rPr>
                <w:sz w:val="20"/>
                <w:szCs w:val="20"/>
              </w:rPr>
              <w:t xml:space="preserve"/>
            </w:r>
          </w:p>
        </w:tc>
      </w:tr>
      <w:tr>
        <w:tc>
          <w:tcPr>
            <w:tcW w:type="dxa" w:w="101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gzsvwv" w:id="1"/>
            <w:bookmarkEnd w:id="1"/>
            <w:r>
              <w:rPr>
                <w:sz w:val="20"/>
                <w:szCs w:val="20"/>
              </w:rPr>
              <w:t xml:space="preserve"/>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rai5ic"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before="200"/>
      </w:pPr>
      <w:r>
        <w:rPr>
          <w:color w:val="888888"/>
          <w:sz w:val="15"/>
          <w:szCs w:val="15"/>
        </w:rPr>
        <w:t xml:space="preserve">Ook mooi werk en inspiratie voor dit werkblad is van </w:t>
      </w:r>
      <w:hyperlink w:history="1" r:id="rIdoavtornp0a8na4dsvbpz_">
        <w:r>
          <w:rPr>
            <w:color w:val="888888"/>
            <w:sz w:val="15"/>
            <w:szCs w:val="15"/>
          </w:rPr>
          <w:t xml:space="preserve">Meesters in de Psychologie</w:t>
        </w:r>
      </w:hyperlink>
      <w:r>
        <w:rPr>
          <w:color w:val="888888"/>
          <w:sz w:val="15"/>
          <w:szCs w:val="15"/>
        </w:rPr>
        <w:t xml:space="preserve"> en </w:t>
      </w:r>
      <w:hyperlink w:history="1" r:id="rIdb_i6nrjtyvdmo2xh5qf0n">
        <w:r>
          <w:rPr>
            <w:color w:val="888888"/>
            <w:sz w:val="15"/>
            <w:szCs w:val="15"/>
          </w:rPr>
          <w:t xml:space="preserve">Gedachten uitpluizen</w:t>
        </w:r>
      </w:hyperlink>
      <w:r>
        <w:rPr>
          <w:color w:val="888888"/>
          <w:sz w:val="15"/>
          <w:szCs w:val="15"/>
        </w:rPr>
        <w:t xml:space="preserve"> — beide met downloadbaar materiaal op hun site.</w:t>
      </w: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vtornp0a8na4dsvbpz_" Type="http://schemas.openxmlformats.org/officeDocument/2006/relationships/hyperlink" Target="https://meestersindepsychologie.nl/" TargetMode="External"/><Relationship Id="rIdb_i6nrjtyvdmo2xh5qf0n" Type="http://schemas.openxmlformats.org/officeDocument/2006/relationships/hyperlink" Target="https://www.gedachtenuitpluizen.n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Betekenisanalyse</dc:title>
  <dc:creator>PsyTools</dc:creator>
  <dc:description>PsyTools werkblad</dc:description>
  <cp:lastModifiedBy>Un-named</cp:lastModifiedBy>
  <cp:revision>1</cp:revision>
  <dcterms:created xsi:type="dcterms:W3CDTF">2026-09-23T13:51:22.478Z</dcterms:created>
  <dcterms:modified xsi:type="dcterms:W3CDTF">2026-09-23T13:51:22.478Z</dcterms:modified>
</cp:coreProperties>
</file>

<file path=docProps/custom.xml><?xml version="1.0" encoding="utf-8"?>
<Properties xmlns="http://schemas.openxmlformats.org/officeDocument/2006/custom-properties" xmlns:vt="http://schemas.openxmlformats.org/officeDocument/2006/docPropsVTypes"/>
</file>